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4B" w:rsidRDefault="001C073E">
      <w:pPr>
        <w:rPr>
          <w:b/>
        </w:rPr>
      </w:pPr>
      <w:r>
        <w:rPr>
          <w:b/>
        </w:rPr>
        <w:t>Pension Fund Committee</w:t>
      </w:r>
    </w:p>
    <w:p w:rsidR="00E5514B" w:rsidRDefault="004E138E">
      <w:r>
        <w:t xml:space="preserve">Meeting to be held on </w:t>
      </w:r>
      <w:r w:rsidR="001C073E">
        <w:t xml:space="preserve">29 November 2013 </w:t>
      </w:r>
    </w:p>
    <w:p w:rsidR="004E138E" w:rsidRDefault="004E138E"/>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tblGrid>
      <w:tr w:rsidR="00E5514B">
        <w:tc>
          <w:tcPr>
            <w:tcW w:w="3402" w:type="dxa"/>
          </w:tcPr>
          <w:p w:rsidR="00E5514B" w:rsidRDefault="00E5514B">
            <w:pPr>
              <w:pStyle w:val="BodyText"/>
            </w:pPr>
            <w:r>
              <w:t>Electoral Division affected:</w:t>
            </w:r>
          </w:p>
          <w:p w:rsidR="00E5514B" w:rsidRPr="001C073E" w:rsidRDefault="001C073E">
            <w:pPr>
              <w:ind w:right="-250"/>
            </w:pPr>
            <w:r w:rsidRPr="001C073E">
              <w:t>None</w:t>
            </w:r>
          </w:p>
        </w:tc>
      </w:tr>
    </w:tbl>
    <w:p w:rsidR="00E5514B" w:rsidRDefault="00E5514B">
      <w:pPr>
        <w:rPr>
          <w:b/>
          <w:u w:val="single"/>
        </w:rPr>
      </w:pPr>
    </w:p>
    <w:p w:rsidR="009A4DCE" w:rsidRDefault="009A4DCE">
      <w:pPr>
        <w:ind w:left="709" w:hanging="709"/>
        <w:rPr>
          <w:b/>
        </w:rPr>
      </w:pPr>
      <w:r>
        <w:rPr>
          <w:b/>
        </w:rPr>
        <w:t>Actuarial Valuation of the Lancashire County Pension Fund 2013</w:t>
      </w:r>
    </w:p>
    <w:p w:rsidR="00E5514B" w:rsidRDefault="00E922C0">
      <w:pPr>
        <w:ind w:left="709" w:hanging="709"/>
      </w:pPr>
      <w:r>
        <w:t>(</w:t>
      </w:r>
      <w:r w:rsidR="001C073E">
        <w:t>Appendix 'A' refers</w:t>
      </w:r>
      <w:r>
        <w:t>)</w:t>
      </w:r>
    </w:p>
    <w:p w:rsidR="00E5514B" w:rsidRDefault="00E5514B"/>
    <w:p w:rsidR="00E5514B" w:rsidRDefault="00E5514B">
      <w:pPr>
        <w:ind w:right="-873"/>
      </w:pPr>
      <w:r>
        <w:t xml:space="preserve">Contact for further information: </w:t>
      </w:r>
    </w:p>
    <w:p w:rsidR="00E5514B" w:rsidRDefault="009A4DCE">
      <w:pPr>
        <w:ind w:right="-873"/>
      </w:pPr>
      <w:r>
        <w:t>George Graham</w:t>
      </w:r>
      <w:r w:rsidR="001C073E">
        <w:t>, (01772 53</w:t>
      </w:r>
      <w:r>
        <w:t>8102</w:t>
      </w:r>
      <w:r w:rsidR="001C073E">
        <w:t>), County Treasurer's Directorate</w:t>
      </w:r>
    </w:p>
    <w:p w:rsidR="002B7F8E" w:rsidRDefault="004257B4">
      <w:pPr>
        <w:ind w:right="-873"/>
      </w:pPr>
      <w:hyperlink r:id="rId7" w:history="1">
        <w:r w:rsidR="009A4DCE" w:rsidRPr="0065157F">
          <w:rPr>
            <w:rStyle w:val="Hyperlink"/>
          </w:rPr>
          <w:t>george.graham@lancashire.gov.uk</w:t>
        </w:r>
      </w:hyperlink>
      <w:r w:rsidR="009A4DCE">
        <w:t xml:space="preserve"> </w:t>
      </w:r>
    </w:p>
    <w:p w:rsidR="00E5514B" w:rsidRDefault="00E5514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5514B">
        <w:tc>
          <w:tcPr>
            <w:tcW w:w="9180" w:type="dxa"/>
          </w:tcPr>
          <w:p w:rsidR="00E5514B" w:rsidRDefault="00E5514B">
            <w:pPr>
              <w:rPr>
                <w:b/>
                <w:u w:val="single"/>
              </w:rPr>
            </w:pPr>
          </w:p>
          <w:p w:rsidR="00E5514B" w:rsidRDefault="00E5514B">
            <w:pPr>
              <w:pStyle w:val="Heading6"/>
              <w:rPr>
                <w:rFonts w:ascii="Arial" w:hAnsi="Arial"/>
              </w:rPr>
            </w:pPr>
            <w:r>
              <w:rPr>
                <w:rFonts w:ascii="Arial" w:hAnsi="Arial"/>
              </w:rPr>
              <w:t>Executive Summary</w:t>
            </w:r>
          </w:p>
          <w:p w:rsidR="00E922C0" w:rsidRPr="00E922C0" w:rsidRDefault="00E922C0" w:rsidP="00E922C0"/>
          <w:p w:rsidR="00E5514B" w:rsidRDefault="009A4DCE">
            <w:r>
              <w:t xml:space="preserve">Every three years the Fund's actuary is required to undertake a formal valuation of the Fund in order to set employer contribution rates for the coming three years. The detailed valuation of the Fund based on the assets and liabilities at 31 March 2013 and John Livesey from Mercer </w:t>
            </w:r>
            <w:r w:rsidR="00041FD7">
              <w:t>(</w:t>
            </w:r>
            <w:r>
              <w:t>the Fund's actuary</w:t>
            </w:r>
            <w:r w:rsidR="00041FD7">
              <w:t>)</w:t>
            </w:r>
            <w:r>
              <w:t xml:space="preserve"> will be presenting the results to the Committee.</w:t>
            </w:r>
          </w:p>
          <w:p w:rsidR="00312B9C" w:rsidRDefault="00312B9C"/>
          <w:p w:rsidR="00312B9C" w:rsidRDefault="00312B9C">
            <w:r>
              <w:t xml:space="preserve">Following the Valuation the Committee needs to determine the way in which the Fund will achieve both the bridging of the deficit within the Fund and a sustainable contribution plan for employers and proposals in relation to this are set out at Appendix </w:t>
            </w:r>
            <w:r w:rsidR="00E922C0">
              <w:t>'</w:t>
            </w:r>
            <w:r>
              <w:t>A</w:t>
            </w:r>
            <w:r w:rsidR="00E922C0">
              <w:t>'</w:t>
            </w:r>
            <w:r>
              <w:t>.</w:t>
            </w:r>
          </w:p>
          <w:p w:rsidR="00312B9C" w:rsidRDefault="00312B9C"/>
          <w:p w:rsidR="00E5514B" w:rsidRDefault="00312B9C">
            <w:r>
              <w:t>If agreed with stakeholders following consultation these proposals will form the core of the Funding Strategy Statement which the Fund is required to produce after each valuation.</w:t>
            </w:r>
          </w:p>
          <w:p w:rsidR="00E5514B" w:rsidRDefault="00E5514B">
            <w:pPr>
              <w:rPr>
                <w:b/>
              </w:rPr>
            </w:pPr>
          </w:p>
          <w:p w:rsidR="00E5514B" w:rsidRDefault="00E5514B">
            <w:pPr>
              <w:pStyle w:val="Heading5"/>
              <w:rPr>
                <w:rFonts w:ascii="Arial" w:hAnsi="Arial"/>
                <w:u w:val="none"/>
              </w:rPr>
            </w:pPr>
            <w:r>
              <w:rPr>
                <w:rFonts w:ascii="Arial" w:hAnsi="Arial"/>
                <w:u w:val="none"/>
              </w:rPr>
              <w:t>Recommendation</w:t>
            </w:r>
          </w:p>
          <w:p w:rsidR="00E922C0" w:rsidRDefault="00E922C0"/>
          <w:p w:rsidR="00E5514B" w:rsidRDefault="00312B9C">
            <w:r>
              <w:t xml:space="preserve">The Committee </w:t>
            </w:r>
            <w:r w:rsidR="00E922C0">
              <w:t>is</w:t>
            </w:r>
            <w:r>
              <w:t xml:space="preserve"> </w:t>
            </w:r>
            <w:r w:rsidR="00470190">
              <w:t xml:space="preserve">asked </w:t>
            </w:r>
            <w:r>
              <w:t>to:</w:t>
            </w:r>
          </w:p>
          <w:p w:rsidR="00312B9C" w:rsidRDefault="00312B9C"/>
          <w:p w:rsidR="00312B9C" w:rsidRDefault="00312B9C" w:rsidP="00470190">
            <w:pPr>
              <w:numPr>
                <w:ilvl w:val="0"/>
                <w:numId w:val="1"/>
              </w:numPr>
              <w:ind w:left="709" w:hanging="709"/>
            </w:pPr>
            <w:r>
              <w:t>Note the results of the actuarial valuation;</w:t>
            </w:r>
          </w:p>
          <w:p w:rsidR="00E922C0" w:rsidRDefault="00E922C0" w:rsidP="00E922C0">
            <w:pPr>
              <w:ind w:left="1080"/>
            </w:pPr>
          </w:p>
          <w:p w:rsidR="00E5514B" w:rsidRDefault="00312B9C" w:rsidP="00E922C0">
            <w:pPr>
              <w:numPr>
                <w:ilvl w:val="0"/>
                <w:numId w:val="1"/>
              </w:numPr>
              <w:ind w:left="709" w:hanging="709"/>
            </w:pPr>
            <w:r>
              <w:t xml:space="preserve">Approve the measures in relation to the setting of contribution rates set out in Appendix </w:t>
            </w:r>
            <w:r w:rsidR="00E922C0">
              <w:t>'</w:t>
            </w:r>
            <w:r>
              <w:t>A</w:t>
            </w:r>
            <w:r w:rsidR="00E922C0">
              <w:t>'</w:t>
            </w:r>
            <w:r>
              <w:t xml:space="preserve"> for consultation with stakeholders as part of the preparation of the Funding Strategy Statement.</w:t>
            </w:r>
          </w:p>
          <w:p w:rsidR="00E5514B" w:rsidRDefault="00E5514B"/>
        </w:tc>
      </w:tr>
    </w:tbl>
    <w:p w:rsidR="00E5514B" w:rsidRDefault="00E5514B">
      <w:pPr>
        <w:rPr>
          <w:b/>
          <w:u w:val="single"/>
        </w:rPr>
      </w:pPr>
    </w:p>
    <w:p w:rsidR="00DF043B" w:rsidRDefault="00DF043B" w:rsidP="00DF043B">
      <w:pPr>
        <w:rPr>
          <w:b/>
        </w:rPr>
      </w:pPr>
      <w:r>
        <w:rPr>
          <w:b/>
        </w:rPr>
        <w:t xml:space="preserve">Background and Advice </w:t>
      </w:r>
    </w:p>
    <w:p w:rsidR="00DF043B" w:rsidRDefault="00DF043B" w:rsidP="00DF043B">
      <w:pPr>
        <w:rPr>
          <w:b/>
        </w:rPr>
      </w:pPr>
    </w:p>
    <w:p w:rsidR="00312B9C" w:rsidRPr="00312B9C" w:rsidRDefault="00312B9C" w:rsidP="00DF043B">
      <w:r>
        <w:t>It is a statutory requirement that every three years the actuary undertake a valuation of the Pension Fund in order to set appropriate levels of employer contributions for the coming three years. This report and the accompanying presentation by the actuary set out the results of the latest valuation and proposals for setting contribution rates in the light of the results.</w:t>
      </w:r>
    </w:p>
    <w:p w:rsidR="00E5514B" w:rsidRDefault="00E5514B">
      <w:pPr>
        <w:rPr>
          <w:b/>
        </w:rPr>
      </w:pPr>
      <w:r>
        <w:rPr>
          <w:b/>
        </w:rPr>
        <w:lastRenderedPageBreak/>
        <w:t>Consultations</w:t>
      </w:r>
    </w:p>
    <w:p w:rsidR="00E5514B" w:rsidRDefault="00E5514B">
      <w:pPr>
        <w:rPr>
          <w:b/>
        </w:rPr>
      </w:pPr>
    </w:p>
    <w:p w:rsidR="00E5514B" w:rsidRDefault="009A4DCE">
      <w:r>
        <w:t>Agreement of this report and the proposed framework for setting contribution rates will result in the beginning of a process of consultation with stakeholders.</w:t>
      </w:r>
    </w:p>
    <w:p w:rsidR="00E5514B" w:rsidRDefault="00E5514B">
      <w:pPr>
        <w:pStyle w:val="Header"/>
        <w:rPr>
          <w:rFonts w:ascii="Arial" w:hAnsi="Arial"/>
        </w:rPr>
      </w:pPr>
    </w:p>
    <w:p w:rsidR="00E5514B" w:rsidRDefault="00E5514B">
      <w:r>
        <w:rPr>
          <w:b/>
        </w:rPr>
        <w:t>Implications</w:t>
      </w:r>
      <w:r>
        <w:t xml:space="preserve">: </w:t>
      </w:r>
    </w:p>
    <w:p w:rsidR="00DF043B" w:rsidRDefault="00DF043B"/>
    <w:p w:rsidR="00E5514B" w:rsidRDefault="00E5514B">
      <w:r>
        <w:t>This item has the following implications, as indicated:</w:t>
      </w:r>
    </w:p>
    <w:p w:rsidR="00E5514B" w:rsidRDefault="00E5514B"/>
    <w:p w:rsidR="00FC04A2" w:rsidRDefault="00FC04A2" w:rsidP="00FC04A2">
      <w:pPr>
        <w:rPr>
          <w:b/>
        </w:rPr>
      </w:pPr>
      <w:r w:rsidRPr="00092B2F">
        <w:rPr>
          <w:b/>
        </w:rPr>
        <w:t>Risk management</w:t>
      </w:r>
    </w:p>
    <w:p w:rsidR="00312B9C" w:rsidRDefault="00312B9C" w:rsidP="00FC04A2">
      <w:pPr>
        <w:rPr>
          <w:b/>
        </w:rPr>
      </w:pPr>
    </w:p>
    <w:p w:rsidR="00312B9C" w:rsidRDefault="00312B9C" w:rsidP="00FC04A2">
      <w:r>
        <w:t xml:space="preserve">The setting of contribution rates and valuation assumptions involves a range of risks, for example assumptions around take up of the new 50/50 option within the 2014 scheme. Analysis of these risks is reflected in coming to an overall contribution plan and package of assumptions. </w:t>
      </w:r>
    </w:p>
    <w:p w:rsidR="00312B9C" w:rsidRDefault="00312B9C" w:rsidP="00FC04A2"/>
    <w:p w:rsidR="00FC04A2" w:rsidRDefault="00312B9C" w:rsidP="00FC04A2">
      <w:r>
        <w:t>There is a clear risk that the results of the valuation process may make the scheme unaffordable for some employers (particularly smaller ones) and the Fund's officers will take steps to handle this situation where it occurs in a sensitive way that protects the interests of all parties to the greatest possible extent.</w:t>
      </w:r>
    </w:p>
    <w:p w:rsidR="00E5514B" w:rsidRDefault="00E5514B"/>
    <w:p w:rsidR="00E5514B" w:rsidRDefault="00E5514B">
      <w:pPr>
        <w:pStyle w:val="Heading5"/>
        <w:rPr>
          <w:rFonts w:ascii="Arial" w:hAnsi="Arial"/>
          <w:u w:val="none"/>
        </w:rPr>
      </w:pPr>
      <w:r>
        <w:rPr>
          <w:rFonts w:ascii="Arial" w:hAnsi="Arial"/>
          <w:u w:val="none"/>
        </w:rPr>
        <w:t>List of Background Papers</w:t>
      </w:r>
    </w:p>
    <w:p w:rsidR="00E5514B" w:rsidRDefault="00E5514B"/>
    <w:tbl>
      <w:tblPr>
        <w:tblW w:w="0" w:type="auto"/>
        <w:tblLayout w:type="fixed"/>
        <w:tblLook w:val="000C"/>
      </w:tblPr>
      <w:tblGrid>
        <w:gridCol w:w="3227"/>
        <w:gridCol w:w="2775"/>
        <w:gridCol w:w="3178"/>
      </w:tblGrid>
      <w:tr w:rsidR="00E5514B">
        <w:trPr>
          <w:trHeight w:val="113"/>
        </w:trPr>
        <w:tc>
          <w:tcPr>
            <w:tcW w:w="3227" w:type="dxa"/>
          </w:tcPr>
          <w:p w:rsidR="00E5514B" w:rsidRDefault="00E5514B">
            <w:pPr>
              <w:pStyle w:val="Heading7"/>
              <w:rPr>
                <w:rFonts w:ascii="Arial" w:hAnsi="Arial"/>
                <w:u w:val="none"/>
              </w:rPr>
            </w:pPr>
            <w:r>
              <w:rPr>
                <w:rFonts w:ascii="Arial" w:hAnsi="Arial"/>
                <w:u w:val="none"/>
              </w:rPr>
              <w:t>Paper</w:t>
            </w:r>
          </w:p>
        </w:tc>
        <w:tc>
          <w:tcPr>
            <w:tcW w:w="2775" w:type="dxa"/>
          </w:tcPr>
          <w:p w:rsidR="00E5514B" w:rsidRDefault="00E5514B">
            <w:pPr>
              <w:pStyle w:val="Heading7"/>
              <w:rPr>
                <w:rFonts w:ascii="Arial" w:hAnsi="Arial"/>
                <w:u w:val="none"/>
              </w:rPr>
            </w:pPr>
            <w:r>
              <w:rPr>
                <w:rFonts w:ascii="Arial" w:hAnsi="Arial"/>
                <w:u w:val="none"/>
              </w:rPr>
              <w:t>Date</w:t>
            </w:r>
          </w:p>
        </w:tc>
        <w:tc>
          <w:tcPr>
            <w:tcW w:w="3178" w:type="dxa"/>
          </w:tcPr>
          <w:p w:rsidR="00E5514B" w:rsidRDefault="00E5514B">
            <w:pPr>
              <w:pStyle w:val="Heading7"/>
              <w:rPr>
                <w:rFonts w:ascii="Arial" w:hAnsi="Arial"/>
                <w:u w:val="none"/>
              </w:rPr>
            </w:pPr>
            <w:r>
              <w:rPr>
                <w:rFonts w:ascii="Arial" w:hAnsi="Arial"/>
                <w:u w:val="none"/>
              </w:rPr>
              <w:t>Contact/Directorate/</w:t>
            </w:r>
            <w:r w:rsidR="00FC04A2">
              <w:rPr>
                <w:rFonts w:ascii="Arial" w:hAnsi="Arial"/>
                <w:u w:val="none"/>
              </w:rPr>
              <w:t>Tel</w:t>
            </w:r>
          </w:p>
        </w:tc>
      </w:tr>
      <w:tr w:rsidR="00E5514B">
        <w:tc>
          <w:tcPr>
            <w:tcW w:w="3227" w:type="dxa"/>
          </w:tcPr>
          <w:p w:rsidR="00E5514B" w:rsidRDefault="009A4DCE" w:rsidP="001C073E">
            <w:r>
              <w:t>N/A</w:t>
            </w:r>
          </w:p>
        </w:tc>
        <w:tc>
          <w:tcPr>
            <w:tcW w:w="2775" w:type="dxa"/>
          </w:tcPr>
          <w:p w:rsidR="00E5514B" w:rsidRDefault="00E5514B"/>
        </w:tc>
        <w:tc>
          <w:tcPr>
            <w:tcW w:w="3178" w:type="dxa"/>
          </w:tcPr>
          <w:p w:rsidR="00E5514B" w:rsidRDefault="00E5514B" w:rsidP="00AA14AB"/>
        </w:tc>
      </w:tr>
      <w:tr w:rsidR="000E6BCC" w:rsidTr="009A4DCE">
        <w:tc>
          <w:tcPr>
            <w:tcW w:w="3227" w:type="dxa"/>
          </w:tcPr>
          <w:p w:rsidR="000E6BCC" w:rsidRDefault="000E6BCC" w:rsidP="000E6BCC"/>
        </w:tc>
        <w:tc>
          <w:tcPr>
            <w:tcW w:w="2775" w:type="dxa"/>
          </w:tcPr>
          <w:p w:rsidR="000E6BCC" w:rsidRDefault="000E6BCC" w:rsidP="000E6BCC"/>
        </w:tc>
        <w:tc>
          <w:tcPr>
            <w:tcW w:w="3178" w:type="dxa"/>
          </w:tcPr>
          <w:p w:rsidR="000E6BCC" w:rsidRDefault="000E6BCC" w:rsidP="009A4DCE"/>
        </w:tc>
      </w:tr>
      <w:tr w:rsidR="00E5514B">
        <w:tc>
          <w:tcPr>
            <w:tcW w:w="9180" w:type="dxa"/>
            <w:gridSpan w:val="3"/>
          </w:tcPr>
          <w:p w:rsidR="00E5514B" w:rsidRDefault="00E5514B">
            <w:pPr>
              <w:pStyle w:val="Heading7"/>
              <w:rPr>
                <w:rFonts w:ascii="Arial" w:hAnsi="Arial"/>
                <w:u w:val="none"/>
              </w:rPr>
            </w:pPr>
            <w:r>
              <w:rPr>
                <w:rFonts w:ascii="Arial" w:hAnsi="Arial"/>
                <w:u w:val="none"/>
              </w:rPr>
              <w:t>Reason for inclusion in Part II, if appropriate</w:t>
            </w:r>
          </w:p>
          <w:p w:rsidR="00E5514B" w:rsidRDefault="00E5514B"/>
          <w:p w:rsidR="00E5514B" w:rsidRDefault="00AA14AB">
            <w:r>
              <w:t>N/A</w:t>
            </w:r>
          </w:p>
          <w:p w:rsidR="00E5514B" w:rsidRDefault="00E5514B"/>
        </w:tc>
      </w:tr>
    </w:tbl>
    <w:p w:rsidR="00E5514B" w:rsidRDefault="00E5514B"/>
    <w:sectPr w:rsidR="00E5514B" w:rsidSect="000E6BCC">
      <w:footerReference w:type="default" r:id="rId8"/>
      <w:footerReference w:type="first" r:id="rId9"/>
      <w:type w:val="continuous"/>
      <w:pgSz w:w="11907" w:h="16840" w:code="9"/>
      <w:pgMar w:top="1440" w:right="1440" w:bottom="851"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19" w:rsidRDefault="003C3219">
      <w:r>
        <w:separator/>
      </w:r>
    </w:p>
  </w:endnote>
  <w:endnote w:type="continuationSeparator" w:id="0">
    <w:p w:rsidR="003C3219" w:rsidRDefault="003C3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9A4DCE">
      <w:tc>
        <w:tcPr>
          <w:tcW w:w="9243" w:type="dxa"/>
          <w:tcBorders>
            <w:top w:val="nil"/>
            <w:left w:val="nil"/>
            <w:bottom w:val="nil"/>
            <w:right w:val="nil"/>
          </w:tcBorders>
        </w:tcPr>
        <w:p w:rsidR="009A4DCE" w:rsidRDefault="009A4DCE">
          <w:pPr>
            <w:pStyle w:val="Footer"/>
            <w:tabs>
              <w:tab w:val="clear" w:pos="4153"/>
            </w:tabs>
            <w:ind w:right="-45"/>
            <w:jc w:val="right"/>
          </w:pPr>
        </w:p>
      </w:tc>
    </w:tr>
  </w:tbl>
  <w:p w:rsidR="009A4DCE" w:rsidRDefault="009A4DCE">
    <w:pPr>
      <w:pStyle w:val="Footer"/>
      <w:tabs>
        <w:tab w:val="clear" w:pos="4153"/>
      </w:tabs>
      <w:ind w:right="-4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9A4DCE">
      <w:tc>
        <w:tcPr>
          <w:tcW w:w="9243" w:type="dxa"/>
          <w:tcBorders>
            <w:top w:val="nil"/>
            <w:left w:val="nil"/>
            <w:bottom w:val="nil"/>
            <w:right w:val="nil"/>
          </w:tcBorders>
        </w:tcPr>
        <w:p w:rsidR="009A4DCE" w:rsidRDefault="00E922C0" w:rsidP="004D419B">
          <w:pPr>
            <w:pStyle w:val="Footer"/>
            <w:tabs>
              <w:tab w:val="clear" w:pos="4153"/>
            </w:tabs>
            <w:ind w:right="-45"/>
            <w:jc w:val="right"/>
          </w:pPr>
          <w:r>
            <w:rPr>
              <w:noProof/>
            </w:rPr>
            <w:drawing>
              <wp:inline distT="0" distB="0" distL="0" distR="0">
                <wp:extent cx="1257300" cy="628650"/>
                <wp:effectExtent l="1905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9A4DCE" w:rsidRPr="0036487C" w:rsidRDefault="009A4DCE" w:rsidP="00364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19" w:rsidRDefault="003C3219">
      <w:r>
        <w:separator/>
      </w:r>
    </w:p>
  </w:footnote>
  <w:footnote w:type="continuationSeparator" w:id="0">
    <w:p w:rsidR="003C3219" w:rsidRDefault="003C3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856D1"/>
    <w:multiLevelType w:val="hybridMultilevel"/>
    <w:tmpl w:val="B686D094"/>
    <w:lvl w:ilvl="0" w:tplc="3D44B9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E5514B"/>
    <w:rsid w:val="00002719"/>
    <w:rsid w:val="00041FD7"/>
    <w:rsid w:val="000C5C98"/>
    <w:rsid w:val="000E24D7"/>
    <w:rsid w:val="000E6BCC"/>
    <w:rsid w:val="001C073E"/>
    <w:rsid w:val="002A44DA"/>
    <w:rsid w:val="002B7F8E"/>
    <w:rsid w:val="002F1CC6"/>
    <w:rsid w:val="00312B9C"/>
    <w:rsid w:val="00321CB1"/>
    <w:rsid w:val="003254F5"/>
    <w:rsid w:val="0036487C"/>
    <w:rsid w:val="003C3219"/>
    <w:rsid w:val="004257B4"/>
    <w:rsid w:val="004275FF"/>
    <w:rsid w:val="00470190"/>
    <w:rsid w:val="004B3DCC"/>
    <w:rsid w:val="004C62C0"/>
    <w:rsid w:val="004D419B"/>
    <w:rsid w:val="004E138E"/>
    <w:rsid w:val="004F0E44"/>
    <w:rsid w:val="005058AE"/>
    <w:rsid w:val="00512D16"/>
    <w:rsid w:val="0060036F"/>
    <w:rsid w:val="00626F7D"/>
    <w:rsid w:val="00655131"/>
    <w:rsid w:val="00670BC1"/>
    <w:rsid w:val="006F0238"/>
    <w:rsid w:val="00701D64"/>
    <w:rsid w:val="00782B20"/>
    <w:rsid w:val="007C47E4"/>
    <w:rsid w:val="00864579"/>
    <w:rsid w:val="0088697C"/>
    <w:rsid w:val="008E3BC3"/>
    <w:rsid w:val="00911715"/>
    <w:rsid w:val="009A4DCE"/>
    <w:rsid w:val="009E2763"/>
    <w:rsid w:val="00A2745C"/>
    <w:rsid w:val="00AA14AB"/>
    <w:rsid w:val="00AC42D8"/>
    <w:rsid w:val="00AF3C5C"/>
    <w:rsid w:val="00B52950"/>
    <w:rsid w:val="00BA0FC8"/>
    <w:rsid w:val="00BA5465"/>
    <w:rsid w:val="00CF7BC0"/>
    <w:rsid w:val="00D7557F"/>
    <w:rsid w:val="00D97CD8"/>
    <w:rsid w:val="00DA6F1A"/>
    <w:rsid w:val="00DB4345"/>
    <w:rsid w:val="00DB564A"/>
    <w:rsid w:val="00DF043B"/>
    <w:rsid w:val="00DF2594"/>
    <w:rsid w:val="00E5514B"/>
    <w:rsid w:val="00E922C0"/>
    <w:rsid w:val="00FB0C96"/>
    <w:rsid w:val="00FC04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C0"/>
    <w:rPr>
      <w:rFonts w:ascii="Arial" w:hAnsi="Arial"/>
      <w:sz w:val="24"/>
    </w:rPr>
  </w:style>
  <w:style w:type="paragraph" w:styleId="Heading4">
    <w:name w:val="heading 4"/>
    <w:basedOn w:val="Normal"/>
    <w:next w:val="Normal"/>
    <w:qFormat/>
    <w:rsid w:val="004C62C0"/>
    <w:pPr>
      <w:keepNext/>
      <w:jc w:val="right"/>
      <w:outlineLvl w:val="3"/>
    </w:pPr>
    <w:rPr>
      <w:b/>
    </w:rPr>
  </w:style>
  <w:style w:type="paragraph" w:styleId="Heading5">
    <w:name w:val="heading 5"/>
    <w:basedOn w:val="Normal"/>
    <w:next w:val="Normal"/>
    <w:qFormat/>
    <w:rsid w:val="004C62C0"/>
    <w:pPr>
      <w:keepNext/>
      <w:outlineLvl w:val="4"/>
    </w:pPr>
    <w:rPr>
      <w:rFonts w:ascii="Univers" w:hAnsi="Univers"/>
      <w:b/>
      <w:u w:val="single"/>
    </w:rPr>
  </w:style>
  <w:style w:type="paragraph" w:styleId="Heading6">
    <w:name w:val="heading 6"/>
    <w:basedOn w:val="Normal"/>
    <w:next w:val="Normal"/>
    <w:qFormat/>
    <w:rsid w:val="004C62C0"/>
    <w:pPr>
      <w:keepNext/>
      <w:outlineLvl w:val="5"/>
    </w:pPr>
    <w:rPr>
      <w:rFonts w:ascii="Univers" w:hAnsi="Univers"/>
      <w:b/>
    </w:rPr>
  </w:style>
  <w:style w:type="paragraph" w:styleId="Heading7">
    <w:name w:val="heading 7"/>
    <w:basedOn w:val="Normal"/>
    <w:next w:val="Normal"/>
    <w:qFormat/>
    <w:rsid w:val="004C62C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62C0"/>
    <w:rPr>
      <w:rFonts w:ascii="Universal" w:hAnsi="Universal"/>
    </w:rPr>
  </w:style>
  <w:style w:type="paragraph" w:styleId="BodyText2">
    <w:name w:val="Body Text 2"/>
    <w:basedOn w:val="Normal"/>
    <w:rsid w:val="004C62C0"/>
    <w:rPr>
      <w:rFonts w:ascii="Univers" w:hAnsi="Univers"/>
      <w:b/>
      <w:u w:val="single"/>
    </w:rPr>
  </w:style>
  <w:style w:type="paragraph" w:styleId="BodyText">
    <w:name w:val="Body Text"/>
    <w:basedOn w:val="Normal"/>
    <w:rsid w:val="004C62C0"/>
  </w:style>
  <w:style w:type="paragraph" w:styleId="Footer">
    <w:name w:val="footer"/>
    <w:basedOn w:val="Normal"/>
    <w:rsid w:val="004C62C0"/>
    <w:pPr>
      <w:tabs>
        <w:tab w:val="center" w:pos="4153"/>
        <w:tab w:val="right" w:pos="8306"/>
      </w:tabs>
    </w:pPr>
  </w:style>
  <w:style w:type="character" w:styleId="PageNumber">
    <w:name w:val="page number"/>
    <w:basedOn w:val="DefaultParagraphFont"/>
    <w:rsid w:val="004C62C0"/>
  </w:style>
  <w:style w:type="paragraph" w:styleId="BalloonText">
    <w:name w:val="Balloon Text"/>
    <w:basedOn w:val="Normal"/>
    <w:semiHidden/>
    <w:rsid w:val="008E3BC3"/>
    <w:rPr>
      <w:rFonts w:ascii="Tahoma" w:hAnsi="Tahoma" w:cs="Tahoma"/>
      <w:sz w:val="16"/>
      <w:szCs w:val="16"/>
    </w:rPr>
  </w:style>
  <w:style w:type="paragraph" w:customStyle="1" w:styleId="Default">
    <w:name w:val="Default"/>
    <w:rsid w:val="001C073E"/>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A4D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orge.graham@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Template>
  <TotalTime>3</TotalTime>
  <Pages>2</Pages>
  <Words>432</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C Mather</dc:creator>
  <cp:keywords/>
  <dc:description>22.1.13</dc:description>
  <cp:lastModifiedBy>User</cp:lastModifiedBy>
  <cp:revision>3</cp:revision>
  <cp:lastPrinted>2002-06-26T12:27:00Z</cp:lastPrinted>
  <dcterms:created xsi:type="dcterms:W3CDTF">2013-11-18T10:47:00Z</dcterms:created>
  <dcterms:modified xsi:type="dcterms:W3CDTF">2013-11-18T12:34:00Z</dcterms:modified>
</cp:coreProperties>
</file>